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sz w:val="40"/>
        </w:rPr>
        <w:t>Avadhesh Kumar Singh</w:t>
      </w:r>
    </w:p>
    <w:p>
      <w:pPr>
        <w:spacing w:before="0" w:after="20"/>
      </w:pPr>
      <w:r>
        <w:rPr>
          <w:rFonts w:ascii="Arial" w:hAnsi="Arial"/>
          <w:b/>
          <w:sz w:val="23"/>
        </w:rPr>
        <w:t>Principal Product Designer</w:t>
      </w:r>
    </w:p>
    <w:p>
      <w:pPr>
        <w:spacing w:before="0" w:after="60"/>
      </w:pPr>
      <w:r>
        <w:rPr>
          <w:rFonts w:ascii="Arial" w:hAnsi="Arial"/>
          <w:b w:val="0"/>
          <w:sz w:val="20"/>
        </w:rPr>
        <w:t>AI-Native Design Systems · Design-to-Code · Multi-Brand Platforms</w:t>
      </w:r>
    </w:p>
    <w:p>
      <w:pPr>
        <w:spacing w:before="0" w:after="80"/>
      </w:pPr>
      <w:r>
        <w:rPr>
          <w:rFonts w:ascii="Arial" w:hAnsi="Arial"/>
          <w:b w:val="0"/>
          <w:sz w:val="19"/>
        </w:rPr>
        <w:t>Gurgaon, India | +91 70421 22552 | avadhesh.ux@gmail.com | linkedin.com/in/[METRIC: confirm handle] | [METRIC: portfolio URL]</w:t>
      </w:r>
    </w:p>
    <w:p>
      <w:pPr>
        <w:spacing w:before="280" w:after="80"/>
      </w:pPr>
      <w:r>
        <w:rPr>
          <w:rFonts w:ascii="Arial" w:hAnsi="Arial"/>
          <w:b/>
          <w:sz w:val="22"/>
        </w:rPr>
        <w:t>SUMMARY</w:t>
      </w:r>
    </w:p>
    <w:p>
      <w:pPr>
        <w:spacing w:before="0" w:after="60"/>
      </w:pPr>
      <w:r>
        <w:rPr>
          <w:rFonts w:ascii="Arial" w:hAnsi="Arial"/>
          <w:b w:val="0"/>
          <w:sz w:val="21"/>
        </w:rPr>
        <w:t>Principal-level product designer, 13+ years in enterprise UX, now building the AI-native design infrastructure other designers and engineers work inside of. Owns the systems layer: agentic UX orchestration, design-to-code workflows, token governance and accessibility standards across multi-brand platforms.</w:t>
      </w:r>
    </w:p>
    <w:p>
      <w:pPr>
        <w:spacing w:before="280" w:after="80"/>
      </w:pPr>
      <w:r>
        <w:rPr>
          <w:rFonts w:ascii="Arial" w:hAnsi="Arial"/>
          <w:b/>
          <w:sz w:val="22"/>
        </w:rPr>
        <w:t>HIGHLIGHTS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Founding contributor to DesignX, the enterprise AI-native UX orchestrator now used on client engagements at EPAM. [METRIC: engagements or teams running it]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Cut designer QA effort on Burger King Design System V2 from 9-12 hours to 1-2 hours per sprint by embedding Design QA in delivery and training developers to self-inspect components.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One of roughly five AI Champions across an 80+ designer studio; co-authored the four-week AI enablement curriculum and twice won the India CEO's AI Trailblazer award.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Synthesized 26 documents of institutional rules into first drafts of three IMF platforms in roughly six hours, designer-in-the-loop.</w:t>
      </w:r>
    </w:p>
    <w:p>
      <w:pPr>
        <w:spacing w:before="280" w:after="80"/>
      </w:pPr>
      <w:r>
        <w:rPr>
          <w:rFonts w:ascii="Arial" w:hAnsi="Arial"/>
          <w:b/>
          <w:sz w:val="22"/>
        </w:rPr>
        <w:t>SKILLS</w:t>
      </w:r>
    </w:p>
    <w:p>
      <w:pPr>
        <w:spacing w:before="0" w:after="60"/>
      </w:pPr>
      <w:r>
        <w:rPr>
          <w:rFonts w:ascii="Arial" w:hAnsi="Arial"/>
          <w:b w:val="0"/>
          <w:sz w:val="21"/>
        </w:rPr>
        <w:t>Research: research synthesis, discovery, usability evaluation, RAG-informed synthesis, product metrics definition</w:t>
      </w:r>
    </w:p>
    <w:p>
      <w:pPr>
        <w:spacing w:before="0" w:after="60"/>
      </w:pPr>
      <w:r>
        <w:rPr>
          <w:rFonts w:ascii="Arial" w:hAnsi="Arial"/>
          <w:b w:val="0"/>
          <w:sz w:val="21"/>
        </w:rPr>
        <w:t>Design: enterprise product design, experience strategy, interaction design, prototyping, design-to-code workflows, multi-brand white-label design</w:t>
      </w:r>
    </w:p>
    <w:p>
      <w:pPr>
        <w:spacing w:before="0" w:after="60"/>
      </w:pPr>
      <w:r>
        <w:rPr>
          <w:rFonts w:ascii="Arial" w:hAnsi="Arial"/>
          <w:b w:val="0"/>
          <w:sz w:val="21"/>
        </w:rPr>
        <w:t>Systems and accessibility: design systems, design tokens, token governance, atomic design, DesignOps, Design QA, WCAG 2.2 accessibility, European Accessibility Act (EAA), ADA, multi-brand theming</w:t>
      </w:r>
    </w:p>
    <w:p>
      <w:pPr>
        <w:spacing w:before="0" w:after="60"/>
      </w:pPr>
      <w:r>
        <w:rPr>
          <w:rFonts w:ascii="Arial" w:hAnsi="Arial"/>
          <w:b w:val="0"/>
          <w:sz w:val="21"/>
        </w:rPr>
        <w:t>Tools: Figma, FigJam, React, Cursor, VS Code, GitHub, Storybook, Claude, ChatGPT, Gemini, Android Studio, Jira, Confluence</w:t>
      </w:r>
    </w:p>
    <w:p>
      <w:pPr>
        <w:spacing w:before="0" w:after="60"/>
      </w:pPr>
      <w:r>
        <w:rPr>
          <w:rFonts w:ascii="Arial" w:hAnsi="Arial"/>
          <w:b w:val="0"/>
          <w:sz w:val="21"/>
        </w:rPr>
        <w:t>Leadership: technical mentoring, capability building, AI enablement, design governance, resource management, executive and client advocacy</w:t>
      </w:r>
    </w:p>
    <w:p>
      <w:pPr>
        <w:spacing w:before="280" w:after="80"/>
      </w:pPr>
      <w:r>
        <w:rPr>
          <w:rFonts w:ascii="Arial" w:hAnsi="Arial"/>
          <w:b/>
          <w:sz w:val="22"/>
        </w:rPr>
        <w:t>WORK EXPERIENCE</w:t>
      </w:r>
    </w:p>
    <w:p>
      <w:pPr>
        <w:spacing w:before="180" w:after="0"/>
      </w:pPr>
      <w:r>
        <w:rPr>
          <w:rFonts w:ascii="Arial" w:hAnsi="Arial"/>
          <w:b/>
          <w:sz w:val="22"/>
        </w:rPr>
        <w:t>Lead Designer</w:t>
      </w:r>
    </w:p>
    <w:p>
      <w:pPr>
        <w:spacing w:before="0" w:after="60"/>
      </w:pPr>
      <w:r>
        <w:rPr>
          <w:rFonts w:ascii="Arial" w:hAnsi="Arial"/>
          <w:b w:val="0"/>
          <w:sz w:val="19"/>
        </w:rPr>
        <w:t>EPAM Systems  |  Gurgaon, India  |  Nov 2024 - Present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Founding contributor to DesignX, an enterprise AI-native UX orchestrator combining specialized agents, reusable skills, persistent context and human judgment gates, proved on the IMF engagement. [METRIC: engagements now running it]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Directs a four-designer AI maturity team building governance infrastructure: a source-cited research synthesis agent, an automated implementation-against-Figma Design QA pipeline, and a Figma to GitHub token governance workflow with two-way sync.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Owned the Core Front-End value stream on Burger King Design System V2 in React, cutting designer QA effort from 9-12 hours to 1-2 hours per sprint. [METRIC: components shipped or squads consuming V2]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Authored and published a reusable nine-prompt workflow for extracting business logic from front-end code, adopted on the Canadian Tire WMS proof of concept to reach a backend-ready foundation.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Design Lead for Restaurant Brands International guest experiences, directing five designers across value streams on the white-label foundation spanning Burger King, Popeyes and Firehouse Subs.</w:t>
      </w:r>
    </w:p>
    <w:p>
      <w:pPr>
        <w:spacing w:before="180" w:after="0"/>
      </w:pPr>
      <w:r>
        <w:rPr>
          <w:rFonts w:ascii="Arial" w:hAnsi="Arial"/>
          <w:b/>
          <w:sz w:val="22"/>
        </w:rPr>
        <w:t>Lead UX Designer</w:t>
      </w:r>
    </w:p>
    <w:p>
      <w:pPr>
        <w:spacing w:before="0" w:after="60"/>
      </w:pPr>
      <w:r>
        <w:rPr>
          <w:rFonts w:ascii="Arial" w:hAnsi="Arial"/>
          <w:b w:val="0"/>
          <w:sz w:val="19"/>
        </w:rPr>
        <w:t>Sago  |  Gurgaon, India  |  Feb 2024 - Oct 2024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Consolidated 9+ acquired products under one design system and identity, establishing the shared foundation subsequent feature delivery was built on.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Directed the Qualboard overhaul, leading six designers across product strategy, delivery quality and stakeholder alignment with scalability and AI integration at the center.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Established the product-success measurement framework the redesign was judged against, covering retention, feature adoption and task completion; the program reported +30% engagement and -25% churn in beta.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Advocated the redesign to executive stakeholders, securing alignment and resources for a program spanning several quarters.</w:t>
      </w:r>
    </w:p>
    <w:p>
      <w:pPr>
        <w:spacing w:before="180" w:after="0"/>
      </w:pPr>
      <w:r>
        <w:rPr>
          <w:rFonts w:ascii="Arial" w:hAnsi="Arial"/>
          <w:b/>
          <w:sz w:val="22"/>
        </w:rPr>
        <w:t>Senior UX Designer</w:t>
      </w:r>
    </w:p>
    <w:p>
      <w:pPr>
        <w:spacing w:before="0" w:after="60"/>
      </w:pPr>
      <w:r>
        <w:rPr>
          <w:rFonts w:ascii="Arial" w:hAnsi="Arial"/>
          <w:b w:val="0"/>
          <w:sz w:val="19"/>
        </w:rPr>
        <w:t>Sago  |  Gurgaon, India  |  Sep 2021 - Jan 2024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Led experience strategy for Piplsay, an AI-enhanced DIY quantitative research platform for rapid survey creation across varied industries and research scales.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Redesigned onboarding around time-to-first-value, cutting sign-up to first survey creation by 75%; more than 80% of beta users ran surveys without support.</w:t>
      </w:r>
    </w:p>
    <w:p>
      <w:pPr>
        <w:spacing w:before="180" w:after="0"/>
      </w:pPr>
      <w:r>
        <w:rPr>
          <w:rFonts w:ascii="Arial" w:hAnsi="Arial"/>
          <w:b/>
          <w:sz w:val="22"/>
        </w:rPr>
        <w:t>Co-Founder / Product Head</w:t>
      </w:r>
    </w:p>
    <w:p>
      <w:pPr>
        <w:spacing w:before="0" w:after="60"/>
      </w:pPr>
      <w:r>
        <w:rPr>
          <w:rFonts w:ascii="Arial" w:hAnsi="Arial"/>
          <w:b w:val="0"/>
          <w:sz w:val="19"/>
        </w:rPr>
        <w:t>Sawdust and Co  |  Delhi, India  |  Sep 2014 - Jul 2021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Built and led the digital product and design vertical from the ground up, delivering 100+ projects for Maruti Suzuki, Royal Enfield, Bacardi, Pernod Ricard and Fairmont Palm Dubai.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Managed 20+ client relationships and end-to-end delivery; the expanded digital services contributed roughly 40% revenue growth for the vertical.</w:t>
      </w:r>
    </w:p>
    <w:p>
      <w:pPr>
        <w:spacing w:before="180" w:after="0"/>
      </w:pPr>
      <w:r>
        <w:rPr>
          <w:rFonts w:ascii="Arial" w:hAnsi="Arial"/>
          <w:b/>
          <w:sz w:val="22"/>
        </w:rPr>
        <w:t>Sales Designer</w:t>
      </w:r>
    </w:p>
    <w:p>
      <w:pPr>
        <w:spacing w:before="0" w:after="60"/>
      </w:pPr>
      <w:r>
        <w:rPr>
          <w:rFonts w:ascii="Arial" w:hAnsi="Arial"/>
          <w:b w:val="0"/>
          <w:sz w:val="19"/>
        </w:rPr>
        <w:t>Don &amp; Julio Apparels  |  Bengaluru, India  |  Jun 2013 - Aug 2014</w:t>
      </w:r>
    </w:p>
    <w:p>
      <w:pPr>
        <w:pStyle w:val="ListBullet"/>
        <w:spacing w:after="100" w:line="276" w:lineRule="auto"/>
        <w:ind w:left="360"/>
      </w:pPr>
      <w:r>
        <w:rPr>
          <w:rFonts w:ascii="Arial" w:hAnsi="Arial"/>
          <w:sz w:val="21"/>
        </w:rPr>
        <w:t>Synthesized market feedback from 170+ distribution partners into product and design decisions, shortening iteration cycles.</w:t>
      </w:r>
    </w:p>
    <w:p>
      <w:pPr>
        <w:spacing w:before="280" w:after="80"/>
      </w:pPr>
      <w:r>
        <w:rPr>
          <w:rFonts w:ascii="Arial" w:hAnsi="Arial"/>
          <w:b/>
          <w:sz w:val="22"/>
        </w:rPr>
        <w:t>EDUCATION</w:t>
      </w:r>
    </w:p>
    <w:p>
      <w:pPr>
        <w:spacing w:before="180" w:after="0"/>
      </w:pPr>
      <w:r>
        <w:rPr>
          <w:rFonts w:ascii="Arial" w:hAnsi="Arial"/>
          <w:b/>
          <w:sz w:val="22"/>
        </w:rPr>
        <w:t>Bachelor of Design</w:t>
      </w:r>
    </w:p>
    <w:p>
      <w:pPr>
        <w:spacing w:before="0" w:after="60"/>
      </w:pPr>
      <w:r>
        <w:rPr>
          <w:rFonts w:ascii="Arial" w:hAnsi="Arial"/>
          <w:b w:val="0"/>
          <w:sz w:val="19"/>
        </w:rPr>
        <w:t>National Institute of Fashion Technology (NIFT)  |  Himachal Pradesh, India  |  2009 - 2013</w:t>
      </w:r>
    </w:p>
    <w:sectPr w:rsidR="00FC693F" w:rsidRPr="0006063C" w:rsidSect="00034616"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